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E2B50" w14:textId="24495414" w:rsidR="00F91A87" w:rsidRDefault="005D742E">
      <w:r>
        <w:t>Details on data set will be added upon the publication of the article.</w:t>
      </w:r>
    </w:p>
    <w:sectPr w:rsidR="00F91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AB"/>
    <w:rsid w:val="005D742E"/>
    <w:rsid w:val="006002AB"/>
    <w:rsid w:val="00EA5B58"/>
    <w:rsid w:val="00F9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06CE"/>
  <w15:chartTrackingRefBased/>
  <w15:docId w15:val="{3364CC52-3F10-4611-AAC6-E96C730E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00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00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002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002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002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002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002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002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002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00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00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002A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002A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002A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002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002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002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002AB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00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00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002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002A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0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002A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002A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002A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00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002A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002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2</cp:revision>
  <dcterms:created xsi:type="dcterms:W3CDTF">2024-06-12T11:47:00Z</dcterms:created>
  <dcterms:modified xsi:type="dcterms:W3CDTF">2024-06-12T11:47:00Z</dcterms:modified>
</cp:coreProperties>
</file>